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15" w:rsidRDefault="00BA1915" w:rsidP="006E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6845">
        <w:rPr>
          <w:rFonts w:ascii="Times New Roman" w:hAnsi="Times New Roman" w:cs="Times New Roman"/>
          <w:b/>
          <w:sz w:val="28"/>
          <w:szCs w:val="28"/>
        </w:rPr>
        <w:t xml:space="preserve">MONITORIA NO ENSINO </w:t>
      </w:r>
      <w:r w:rsidR="00BA6845">
        <w:rPr>
          <w:rFonts w:ascii="Times New Roman" w:hAnsi="Times New Roman" w:cs="Times New Roman"/>
          <w:b/>
          <w:sz w:val="28"/>
          <w:szCs w:val="28"/>
        </w:rPr>
        <w:t>DE TÉCNICA CIRÚRGICA NA MEDICINA VETERINÁRIA</w:t>
      </w:r>
    </w:p>
    <w:bookmarkEnd w:id="0"/>
    <w:p w:rsidR="00BA6845" w:rsidRPr="00BA6845" w:rsidRDefault="00BA6845" w:rsidP="006E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915" w:rsidRPr="00BA6845" w:rsidRDefault="00BA6845" w:rsidP="00BA6845">
      <w:pPr>
        <w:pStyle w:val="SemEspaamen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6845">
        <w:rPr>
          <w:rFonts w:ascii="Times New Roman" w:hAnsi="Times New Roman" w:cs="Times New Roman"/>
          <w:sz w:val="24"/>
          <w:szCs w:val="24"/>
        </w:rPr>
        <w:t>Alan Douglas de Lima Rocha</w:t>
      </w:r>
      <w:r w:rsidR="00BA1915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BA1915" w:rsidRPr="00BA6845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236872">
        <w:rPr>
          <w:rFonts w:ascii="Times New Roman" w:hAnsi="Times New Roman" w:cs="Times New Roman"/>
          <w:sz w:val="24"/>
          <w:szCs w:val="24"/>
        </w:rPr>
        <w:t>; Luiz</w:t>
      </w:r>
      <w:r w:rsidR="00BA1915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Pr="00BA6845">
        <w:rPr>
          <w:rFonts w:ascii="Times New Roman" w:hAnsi="Times New Roman" w:cs="Times New Roman"/>
          <w:sz w:val="24"/>
          <w:szCs w:val="24"/>
        </w:rPr>
        <w:t xml:space="preserve">Eduardo Carvalho </w:t>
      </w:r>
      <w:proofErr w:type="spellStart"/>
      <w:r w:rsidRPr="00BA6845">
        <w:rPr>
          <w:rFonts w:ascii="Times New Roman" w:hAnsi="Times New Roman" w:cs="Times New Roman"/>
          <w:sz w:val="24"/>
          <w:szCs w:val="24"/>
        </w:rPr>
        <w:t>Buquera</w:t>
      </w:r>
      <w:proofErr w:type="spellEnd"/>
      <w:r w:rsidR="003B468E">
        <w:rPr>
          <w:rFonts w:ascii="Times New Roman" w:hAnsi="Times New Roman" w:cs="Times New Roman"/>
          <w:sz w:val="24"/>
          <w:szCs w:val="24"/>
        </w:rPr>
        <w:t xml:space="preserve"> </w:t>
      </w:r>
      <w:r w:rsidR="003B468E" w:rsidRPr="00BA6845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 w:rsidR="003B468E">
        <w:rPr>
          <w:rFonts w:ascii="Times New Roman" w:hAnsi="Times New Roman" w:cs="Times New Roman"/>
          <w:sz w:val="24"/>
          <w:szCs w:val="24"/>
        </w:rPr>
        <w:t>; Rodrigo Norberto Pereira</w:t>
      </w:r>
      <w:r w:rsidR="00BA1915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Pr="00BA6845"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="00BA1915" w:rsidRPr="00BA684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B468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E6C74" w:rsidRPr="00BA6845" w:rsidRDefault="00BA1915" w:rsidP="00BA684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eastAsia="Calibri" w:hAnsi="Times New Roman" w:cs="Times New Roman"/>
          <w:sz w:val="24"/>
          <w:szCs w:val="24"/>
        </w:rPr>
        <w:t xml:space="preserve">Centro de Ciências Agrárias/Departamento de Ciências </w:t>
      </w:r>
      <w:r w:rsidRPr="00BA6845">
        <w:rPr>
          <w:rFonts w:ascii="Times New Roman" w:hAnsi="Times New Roman" w:cs="Times New Roman"/>
          <w:sz w:val="24"/>
          <w:szCs w:val="24"/>
        </w:rPr>
        <w:t>Veterinárias</w:t>
      </w:r>
      <w:r w:rsidR="006E6C74" w:rsidRPr="00BA6845">
        <w:rPr>
          <w:rFonts w:ascii="Times New Roman" w:hAnsi="Times New Roman" w:cs="Times New Roman"/>
          <w:sz w:val="24"/>
          <w:szCs w:val="24"/>
        </w:rPr>
        <w:t>/MONITORIA</w:t>
      </w:r>
    </w:p>
    <w:p w:rsidR="00AF3475" w:rsidRPr="00BA6845" w:rsidRDefault="00AF3475" w:rsidP="00BA684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(1) </w:t>
      </w:r>
      <w:r w:rsidR="003B468E" w:rsidRPr="003B468E">
        <w:rPr>
          <w:rFonts w:ascii="Times New Roman" w:hAnsi="Times New Roman" w:cs="Times New Roman"/>
          <w:b/>
          <w:sz w:val="24"/>
          <w:szCs w:val="24"/>
        </w:rPr>
        <w:t>Voluntário/colaborador</w:t>
      </w:r>
      <w:r w:rsidRPr="00BA684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A684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(2)</w:t>
      </w:r>
      <w:r w:rsidRPr="00BA6845">
        <w:rPr>
          <w:rFonts w:ascii="Times New Roman" w:eastAsia="Calibri" w:hAnsi="Times New Roman" w:cs="Times New Roman"/>
          <w:b/>
          <w:sz w:val="24"/>
          <w:szCs w:val="24"/>
        </w:rPr>
        <w:t xml:space="preserve"> Orientador/Coordenador.</w:t>
      </w:r>
    </w:p>
    <w:p w:rsidR="006E6C74" w:rsidRDefault="006E6C74" w:rsidP="006E6C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C74" w:rsidRPr="00BA6845" w:rsidRDefault="006E6C74" w:rsidP="00BA6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6845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E6C74" w:rsidRPr="00BA6845" w:rsidRDefault="006E6C74" w:rsidP="00BA6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3475" w:rsidRPr="00BA6845" w:rsidRDefault="00F05AEB" w:rsidP="00BA684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7D9">
        <w:rPr>
          <w:rFonts w:ascii="Times New Roman" w:eastAsia="Calibri" w:hAnsi="Times New Roman" w:cs="Times New Roman"/>
          <w:sz w:val="24"/>
          <w:szCs w:val="24"/>
        </w:rPr>
        <w:t>A atividade de monitoria, dentre outros aspectos, possui a finalidade de estimular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 os alunos de graduação a se aprofundar na formação acadêmica</w:t>
      </w:r>
      <w:r w:rsidR="002C59AB" w:rsidRPr="007D07D9">
        <w:rPr>
          <w:rFonts w:ascii="Times New Roman" w:eastAsia="Calibri" w:hAnsi="Times New Roman" w:cs="Times New Roman"/>
          <w:sz w:val="24"/>
          <w:szCs w:val="24"/>
        </w:rPr>
        <w:t>, como por exemplo, participar de projetos de pesquisa e extensão no âmbito da disciplina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É um processo onde o aluno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auxilia </w:t>
      </w:r>
      <w:r w:rsidR="006D065F" w:rsidRPr="007D07D9">
        <w:rPr>
          <w:rFonts w:ascii="Times New Roman" w:hAnsi="Times New Roman" w:cs="Times New Roman"/>
          <w:sz w:val="24"/>
          <w:szCs w:val="24"/>
        </w:rPr>
        <w:t>o professor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 no aprendizado e na realização de trabalhos, sejam eles práticos ou experimentais.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>Para a execução da monitoria, alguns recursos são indispensáveis. Analisa-se, em primeiro lugar,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 a questão do conhecimento do aluno, onde este deverá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já </w:t>
      </w:r>
      <w:r w:rsidR="006D065F" w:rsidRPr="007D07D9">
        <w:rPr>
          <w:rFonts w:ascii="Times New Roman" w:hAnsi="Times New Roman" w:cs="Times New Roman"/>
          <w:sz w:val="24"/>
          <w:szCs w:val="24"/>
        </w:rPr>
        <w:t>ter cursado a disciplina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possuindo 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domínio desta,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>compatível com o seu grau de conhecimento e experiência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, sendo necessária uma avaliação </w:t>
      </w:r>
      <w:r w:rsidR="00FE3E87" w:rsidRPr="007D07D9">
        <w:rPr>
          <w:rFonts w:ascii="Times New Roman" w:hAnsi="Times New Roman" w:cs="Times New Roman"/>
          <w:sz w:val="24"/>
          <w:szCs w:val="24"/>
        </w:rPr>
        <w:t xml:space="preserve">prévia 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para a seleção dos monitores.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Em vista disso, a prática da monitoria sob a disciplina de </w:t>
      </w:r>
      <w:r w:rsidR="00DE3521" w:rsidRPr="007D07D9">
        <w:rPr>
          <w:rFonts w:ascii="Times New Roman" w:hAnsi="Times New Roman" w:cs="Times New Roman"/>
          <w:sz w:val="24"/>
          <w:szCs w:val="24"/>
        </w:rPr>
        <w:t xml:space="preserve">Técnica Cirúrgica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>no c</w:t>
      </w:r>
      <w:r w:rsidR="006D065F" w:rsidRPr="007D07D9">
        <w:rPr>
          <w:rFonts w:ascii="Times New Roman" w:hAnsi="Times New Roman" w:cs="Times New Roman"/>
          <w:sz w:val="24"/>
          <w:szCs w:val="24"/>
        </w:rPr>
        <w:t>urso de Medicina Veterinária foi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521" w:rsidRPr="007D07D9">
        <w:rPr>
          <w:rFonts w:ascii="Times New Roman" w:hAnsi="Times New Roman" w:cs="Times New Roman"/>
          <w:sz w:val="24"/>
          <w:szCs w:val="24"/>
        </w:rPr>
        <w:t>desenvolvida na</w:t>
      </w:r>
      <w:r w:rsidR="006D065F" w:rsidRPr="007D07D9">
        <w:rPr>
          <w:rFonts w:ascii="Times New Roman" w:hAnsi="Times New Roman" w:cs="Times New Roman"/>
          <w:sz w:val="24"/>
          <w:szCs w:val="24"/>
        </w:rPr>
        <w:t xml:space="preserve"> </w:t>
      </w:r>
      <w:r w:rsidR="00DE3521" w:rsidRPr="007D07D9">
        <w:rPr>
          <w:rFonts w:ascii="Times New Roman" w:hAnsi="Times New Roman" w:cs="Times New Roman"/>
          <w:sz w:val="24"/>
          <w:szCs w:val="24"/>
        </w:rPr>
        <w:t>sala da Técnica Cirúrgica do Hospital Veterinário e na Central de A</w:t>
      </w:r>
      <w:r w:rsidR="006D065F" w:rsidRPr="007D07D9">
        <w:rPr>
          <w:rFonts w:ascii="Times New Roman" w:hAnsi="Times New Roman" w:cs="Times New Roman"/>
          <w:sz w:val="24"/>
          <w:szCs w:val="24"/>
        </w:rPr>
        <w:t>ulas do Prédio da Mata</w:t>
      </w:r>
      <w:r w:rsidR="000A2D5E" w:rsidRPr="007D07D9">
        <w:rPr>
          <w:rFonts w:ascii="Times New Roman" w:hAnsi="Times New Roman" w:cs="Times New Roman"/>
          <w:sz w:val="24"/>
          <w:szCs w:val="24"/>
        </w:rPr>
        <w:t>, ambas no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 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>campus II da Universidade Federal da Paraíba</w:t>
      </w:r>
      <w:r w:rsidR="002C59AB" w:rsidRPr="007D07D9">
        <w:rPr>
          <w:rFonts w:ascii="Times New Roman" w:hAnsi="Times New Roman" w:cs="Times New Roman"/>
          <w:sz w:val="24"/>
          <w:szCs w:val="24"/>
        </w:rPr>
        <w:t>, Centro de Ciências Agrárias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>.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 A atividade foi</w:t>
      </w:r>
      <w:r w:rsidR="006D065F" w:rsidRPr="007D07D9">
        <w:rPr>
          <w:rFonts w:ascii="Times New Roman" w:eastAsia="Calibri" w:hAnsi="Times New Roman" w:cs="Times New Roman"/>
          <w:sz w:val="24"/>
          <w:szCs w:val="24"/>
        </w:rPr>
        <w:t xml:space="preserve"> realizada numa carga horária de 12 horas semanais, distribuídas entre diversas atividades não conflitantes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 com as aulas. Sendo a monitoria uma modalidade de ensino-aprendizagem, sua atividade envolvia um sistema de tirar dúvidas, como </w:t>
      </w:r>
      <w:r w:rsidR="008E07B6" w:rsidRPr="007D07D9">
        <w:rPr>
          <w:rFonts w:ascii="Times New Roman" w:eastAsia="Calibri" w:hAnsi="Times New Roman" w:cs="Times New Roman"/>
          <w:sz w:val="24"/>
          <w:szCs w:val="24"/>
        </w:rPr>
        <w:t>discus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sões sobre o conteúdo, </w:t>
      </w:r>
      <w:r w:rsidR="00DE3521" w:rsidRPr="007D07D9">
        <w:rPr>
          <w:rFonts w:ascii="Times New Roman" w:hAnsi="Times New Roman" w:cs="Times New Roman"/>
          <w:sz w:val="24"/>
          <w:szCs w:val="24"/>
        </w:rPr>
        <w:t xml:space="preserve">realização </w:t>
      </w:r>
      <w:r w:rsidR="008E07B6" w:rsidRPr="007D07D9">
        <w:rPr>
          <w:rFonts w:ascii="Times New Roman" w:eastAsia="Calibri" w:hAnsi="Times New Roman" w:cs="Times New Roman"/>
          <w:sz w:val="24"/>
          <w:szCs w:val="24"/>
        </w:rPr>
        <w:t>de exercícios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 </w:t>
      </w:r>
      <w:r w:rsidR="00DE3521" w:rsidRPr="007D07D9">
        <w:rPr>
          <w:rFonts w:ascii="Times New Roman" w:hAnsi="Times New Roman" w:cs="Times New Roman"/>
          <w:sz w:val="24"/>
          <w:szCs w:val="24"/>
        </w:rPr>
        <w:t>práticos</w:t>
      </w:r>
      <w:r w:rsidR="008E07B6" w:rsidRPr="007D07D9">
        <w:rPr>
          <w:rFonts w:ascii="Times New Roman" w:eastAsia="Calibri" w:hAnsi="Times New Roman" w:cs="Times New Roman"/>
          <w:sz w:val="24"/>
          <w:szCs w:val="24"/>
        </w:rPr>
        <w:t xml:space="preserve">, indicação de literaturas complementares, 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entre outros. Por apresentar um conteúdo programático bastante complexo, vale ressaltar a grande importância de um monitor para o auxilio da disciplina de </w:t>
      </w:r>
      <w:r w:rsidR="00DE3521" w:rsidRPr="007D07D9">
        <w:rPr>
          <w:rFonts w:ascii="Times New Roman" w:hAnsi="Times New Roman" w:cs="Times New Roman"/>
          <w:sz w:val="24"/>
          <w:szCs w:val="24"/>
        </w:rPr>
        <w:t>Técnica Cirúrgica</w:t>
      </w:r>
      <w:r w:rsidR="008E07B6" w:rsidRPr="007D07D9">
        <w:rPr>
          <w:rFonts w:ascii="Times New Roman" w:hAnsi="Times New Roman" w:cs="Times New Roman"/>
          <w:sz w:val="24"/>
          <w:szCs w:val="24"/>
        </w:rPr>
        <w:t xml:space="preserve">. </w:t>
      </w:r>
      <w:r w:rsidR="002C59AB" w:rsidRPr="007D07D9">
        <w:rPr>
          <w:rFonts w:ascii="Times New Roman" w:hAnsi="Times New Roman" w:cs="Times New Roman"/>
          <w:sz w:val="24"/>
          <w:szCs w:val="24"/>
        </w:rPr>
        <w:t xml:space="preserve">A execução das aulas de monitoria foi satisfatória, </w:t>
      </w:r>
      <w:r w:rsidR="007D07D9" w:rsidRPr="007D07D9">
        <w:rPr>
          <w:rFonts w:ascii="Times New Roman" w:hAnsi="Times New Roman" w:cs="Times New Roman"/>
          <w:sz w:val="24"/>
          <w:szCs w:val="24"/>
        </w:rPr>
        <w:t xml:space="preserve">visto que </w:t>
      </w:r>
      <w:r w:rsidR="002C59AB" w:rsidRPr="007D07D9">
        <w:rPr>
          <w:rFonts w:ascii="Times New Roman" w:hAnsi="Times New Roman" w:cs="Times New Roman"/>
          <w:sz w:val="24"/>
          <w:szCs w:val="24"/>
        </w:rPr>
        <w:t>o índice de aprovação foi</w:t>
      </w:r>
      <w:r w:rsidR="007D07D9" w:rsidRPr="007D07D9">
        <w:rPr>
          <w:rFonts w:ascii="Times New Roman" w:hAnsi="Times New Roman" w:cs="Times New Roman"/>
          <w:sz w:val="24"/>
          <w:szCs w:val="24"/>
        </w:rPr>
        <w:t xml:space="preserve"> significativo. Dos vinte alunos matriculados apenas quatro foram à prova final,</w:t>
      </w:r>
      <w:r w:rsidR="002C59AB" w:rsidRPr="007D07D9">
        <w:rPr>
          <w:rFonts w:ascii="Times New Roman" w:hAnsi="Times New Roman" w:cs="Times New Roman"/>
          <w:sz w:val="24"/>
          <w:szCs w:val="24"/>
        </w:rPr>
        <w:t xml:space="preserve"> se</w:t>
      </w:r>
      <w:r w:rsidR="007D07D9" w:rsidRPr="007D07D9">
        <w:rPr>
          <w:rFonts w:ascii="Times New Roman" w:hAnsi="Times New Roman" w:cs="Times New Roman"/>
          <w:sz w:val="24"/>
          <w:szCs w:val="24"/>
        </w:rPr>
        <w:t>ndo apenas um aluno reprovado</w:t>
      </w:r>
      <w:r w:rsidR="002C59AB" w:rsidRPr="007D07D9">
        <w:rPr>
          <w:rFonts w:ascii="Times New Roman" w:hAnsi="Times New Roman" w:cs="Times New Roman"/>
          <w:sz w:val="24"/>
          <w:szCs w:val="24"/>
        </w:rPr>
        <w:t>.</w:t>
      </w:r>
      <w:r w:rsidR="002C59AB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2C59AB" w:rsidRPr="00BA6845">
        <w:rPr>
          <w:rFonts w:ascii="Times New Roman" w:eastAsia="Calibri" w:hAnsi="Times New Roman" w:cs="Times New Roman"/>
          <w:sz w:val="24"/>
          <w:szCs w:val="24"/>
        </w:rPr>
        <w:t>Visto isso, é necessário ressaltar</w:t>
      </w:r>
      <w:r w:rsidR="002C59AB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AF3475" w:rsidRPr="00BA6845">
        <w:rPr>
          <w:rFonts w:ascii="Times New Roman" w:hAnsi="Times New Roman" w:cs="Times New Roman"/>
          <w:sz w:val="24"/>
          <w:szCs w:val="24"/>
        </w:rPr>
        <w:t xml:space="preserve">que a atividade de monitoria é considerada de </w:t>
      </w:r>
      <w:r w:rsidR="00AF3475" w:rsidRPr="00BA6845">
        <w:rPr>
          <w:rFonts w:ascii="Times New Roman" w:eastAsia="Calibri" w:hAnsi="Times New Roman" w:cs="Times New Roman"/>
          <w:sz w:val="24"/>
          <w:szCs w:val="24"/>
        </w:rPr>
        <w:t xml:space="preserve">grande importância, pois contribui para um melhor desempenho dos alunos e entendimento dos objetivos da disciplina, tanto nas aulas teóricas quanto nas práticas ao auxiliar o professor.          </w:t>
      </w:r>
    </w:p>
    <w:p w:rsidR="00AF3475" w:rsidRPr="00BA6845" w:rsidRDefault="00AF3475" w:rsidP="00BA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eastAsia="Calibri" w:hAnsi="Times New Roman" w:cs="Times New Roman"/>
          <w:b/>
          <w:sz w:val="24"/>
          <w:szCs w:val="24"/>
        </w:rPr>
        <w:t xml:space="preserve">Palavras-Chave: </w:t>
      </w:r>
      <w:r w:rsidR="00DE3521">
        <w:rPr>
          <w:rFonts w:ascii="Times New Roman" w:hAnsi="Times New Roman" w:cs="Times New Roman"/>
          <w:sz w:val="24"/>
          <w:szCs w:val="24"/>
        </w:rPr>
        <w:t>Técnica Cirúrgica</w:t>
      </w:r>
      <w:r w:rsidRPr="00BA6845">
        <w:rPr>
          <w:rFonts w:ascii="Times New Roman" w:hAnsi="Times New Roman" w:cs="Times New Roman"/>
          <w:sz w:val="24"/>
          <w:szCs w:val="24"/>
        </w:rPr>
        <w:t>, Medicina Veterinária, monitoria.</w:t>
      </w:r>
      <w:r w:rsidR="00DE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75" w:rsidRPr="00BA6845" w:rsidRDefault="00AF3475" w:rsidP="00BA68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3475" w:rsidRPr="00BA6845" w:rsidRDefault="00AF3475" w:rsidP="00BA6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6845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AF3475" w:rsidRPr="00BA6845" w:rsidRDefault="00AF3475" w:rsidP="00BA68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71E" w:rsidRPr="002B185E" w:rsidRDefault="00470543" w:rsidP="000A2D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85E">
        <w:rPr>
          <w:rFonts w:ascii="Times New Roman" w:hAnsi="Times New Roman" w:cs="Times New Roman"/>
          <w:sz w:val="24"/>
          <w:szCs w:val="24"/>
        </w:rPr>
        <w:t>A cirurgia veterinária é o ramo da medicina veterinária que trata parcial ou totalmente as diferentes moléstias por processos manuais com a finalidade de produzir modificações úteis ao organismo animal.</w:t>
      </w:r>
      <w:r w:rsidR="002B185E" w:rsidRPr="002B185E">
        <w:rPr>
          <w:rFonts w:ascii="Times New Roman" w:hAnsi="Times New Roman" w:cs="Times New Roman"/>
          <w:sz w:val="24"/>
          <w:szCs w:val="24"/>
        </w:rPr>
        <w:t xml:space="preserve"> Tal ramo se divide em dois no curso de Medicina Veterinária da UFPB, sendo estes a Técnica Cirúrgica e a Clínica Cirúrgica. A Técnica Cirúrgica consiste no estudo particular das operações, constituindo-se no ato mais impressionante e de maior significado no tratamento cirúrgico, apesar de ser realizado em breve espaço de tempo.</w:t>
      </w:r>
    </w:p>
    <w:p w:rsidR="00A73647" w:rsidRPr="00BA6845" w:rsidRDefault="000626A4" w:rsidP="00BA68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 xml:space="preserve">Dentre as disciplinas oferecidas pelo Departamento de Ciências Veterinárias têm-se a </w:t>
      </w:r>
      <w:r w:rsidR="000A2D5E">
        <w:rPr>
          <w:rFonts w:ascii="Times New Roman" w:hAnsi="Times New Roman" w:cs="Times New Roman"/>
          <w:sz w:val="24"/>
          <w:szCs w:val="24"/>
        </w:rPr>
        <w:t>Técnica Cirúrgica</w:t>
      </w:r>
      <w:r w:rsidR="007D17C8" w:rsidRPr="00BA6845">
        <w:rPr>
          <w:rFonts w:ascii="Times New Roman" w:hAnsi="Times New Roman" w:cs="Times New Roman"/>
          <w:sz w:val="24"/>
          <w:szCs w:val="24"/>
        </w:rPr>
        <w:t xml:space="preserve">, </w:t>
      </w:r>
      <w:r w:rsidR="002203F8" w:rsidRPr="00BA6845">
        <w:rPr>
          <w:rFonts w:ascii="Times New Roman" w:hAnsi="Times New Roman" w:cs="Times New Roman"/>
          <w:sz w:val="24"/>
          <w:szCs w:val="24"/>
        </w:rPr>
        <w:t xml:space="preserve">sendo esta ministrada no </w:t>
      </w:r>
      <w:r w:rsidR="000A2D5E">
        <w:rPr>
          <w:rFonts w:ascii="Times New Roman" w:hAnsi="Times New Roman" w:cs="Times New Roman"/>
          <w:sz w:val="24"/>
          <w:szCs w:val="24"/>
        </w:rPr>
        <w:t>sexto</w:t>
      </w:r>
      <w:r w:rsidR="007D17C8" w:rsidRPr="00BA6845">
        <w:rPr>
          <w:rFonts w:ascii="Times New Roman" w:hAnsi="Times New Roman" w:cs="Times New Roman"/>
          <w:sz w:val="24"/>
          <w:szCs w:val="24"/>
        </w:rPr>
        <w:t xml:space="preserve"> período do curso de Medi</w:t>
      </w:r>
      <w:r w:rsidR="001A3056" w:rsidRPr="00BA6845">
        <w:rPr>
          <w:rFonts w:ascii="Times New Roman" w:hAnsi="Times New Roman" w:cs="Times New Roman"/>
          <w:sz w:val="24"/>
          <w:szCs w:val="24"/>
        </w:rPr>
        <w:t>ci</w:t>
      </w:r>
      <w:r w:rsidR="007D17C8" w:rsidRPr="00BA6845">
        <w:rPr>
          <w:rFonts w:ascii="Times New Roman" w:hAnsi="Times New Roman" w:cs="Times New Roman"/>
          <w:sz w:val="24"/>
          <w:szCs w:val="24"/>
        </w:rPr>
        <w:t>na Veterinária</w:t>
      </w:r>
      <w:r w:rsidRPr="00BA6845">
        <w:rPr>
          <w:rFonts w:ascii="Times New Roman" w:hAnsi="Times New Roman" w:cs="Times New Roman"/>
          <w:sz w:val="24"/>
          <w:szCs w:val="24"/>
        </w:rPr>
        <w:t xml:space="preserve">. </w:t>
      </w:r>
      <w:r w:rsidR="007D17C8" w:rsidRPr="00BA6845">
        <w:rPr>
          <w:rFonts w:ascii="Times New Roman" w:hAnsi="Times New Roman" w:cs="Times New Roman"/>
          <w:sz w:val="24"/>
          <w:szCs w:val="24"/>
        </w:rPr>
        <w:t xml:space="preserve">Assim como na Medicina Humana, o Médico Veterinário pode </w:t>
      </w:r>
      <w:r w:rsidR="000A2D5E">
        <w:rPr>
          <w:rFonts w:ascii="Times New Roman" w:hAnsi="Times New Roman" w:cs="Times New Roman"/>
          <w:sz w:val="24"/>
          <w:szCs w:val="24"/>
        </w:rPr>
        <w:t>realizar diversos procedimentos cirúrgicos</w:t>
      </w:r>
      <w:r w:rsidR="007D17C8" w:rsidRPr="00BA6845">
        <w:rPr>
          <w:rFonts w:ascii="Times New Roman" w:hAnsi="Times New Roman" w:cs="Times New Roman"/>
          <w:sz w:val="24"/>
          <w:szCs w:val="24"/>
        </w:rPr>
        <w:t xml:space="preserve">, porém estes são </w:t>
      </w:r>
      <w:r w:rsidR="000A2D5E">
        <w:rPr>
          <w:rFonts w:ascii="Times New Roman" w:hAnsi="Times New Roman" w:cs="Times New Roman"/>
          <w:sz w:val="24"/>
          <w:szCs w:val="24"/>
        </w:rPr>
        <w:t xml:space="preserve">realizados em </w:t>
      </w:r>
      <w:r w:rsidR="007D17C8" w:rsidRPr="00BA6845">
        <w:rPr>
          <w:rFonts w:ascii="Times New Roman" w:hAnsi="Times New Roman" w:cs="Times New Roman"/>
          <w:sz w:val="24"/>
          <w:szCs w:val="24"/>
        </w:rPr>
        <w:t xml:space="preserve">diferentes espécies, diferindo-se, portanto, da Medicina Humana. </w:t>
      </w:r>
    </w:p>
    <w:p w:rsidR="007D17C8" w:rsidRPr="000A2D5E" w:rsidRDefault="007B2B9D" w:rsidP="00BA68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185E">
        <w:rPr>
          <w:rFonts w:ascii="Times New Roman" w:hAnsi="Times New Roman" w:cs="Times New Roman"/>
          <w:sz w:val="24"/>
          <w:szCs w:val="24"/>
        </w:rPr>
        <w:t>A disciplina possui um conteúdo programático que envolve</w:t>
      </w:r>
      <w:r w:rsidR="00EE7759" w:rsidRPr="002B185E">
        <w:rPr>
          <w:rFonts w:ascii="Times New Roman" w:hAnsi="Times New Roman" w:cs="Times New Roman"/>
          <w:sz w:val="24"/>
          <w:szCs w:val="24"/>
        </w:rPr>
        <w:t>,</w:t>
      </w:r>
      <w:r w:rsidR="002B185E">
        <w:rPr>
          <w:rFonts w:ascii="Times New Roman" w:hAnsi="Times New Roman" w:cs="Times New Roman"/>
          <w:sz w:val="24"/>
          <w:szCs w:val="24"/>
        </w:rPr>
        <w:t xml:space="preserve"> entre outros temas:</w:t>
      </w:r>
      <w:r w:rsidRPr="000A2D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75C7" w:rsidRPr="002A75C7">
        <w:rPr>
          <w:rFonts w:ascii="Times New Roman" w:hAnsi="Times New Roman" w:cs="Times New Roman"/>
          <w:sz w:val="24"/>
          <w:szCs w:val="24"/>
        </w:rPr>
        <w:t>introdução à técnica operatória; técnica asséptica;</w:t>
      </w:r>
      <w:r w:rsidR="002B185E" w:rsidRPr="002A75C7">
        <w:rPr>
          <w:rFonts w:ascii="Times New Roman" w:hAnsi="Times New Roman" w:cs="Times New Roman"/>
          <w:sz w:val="24"/>
          <w:szCs w:val="24"/>
        </w:rPr>
        <w:t xml:space="preserve"> nomenclatura cirúrgica</w:t>
      </w:r>
      <w:r w:rsidR="002A75C7" w:rsidRPr="002A75C7">
        <w:rPr>
          <w:rFonts w:ascii="Times New Roman" w:hAnsi="Times New Roman" w:cs="Times New Roman"/>
          <w:sz w:val="24"/>
          <w:szCs w:val="24"/>
        </w:rPr>
        <w:t>;</w:t>
      </w:r>
      <w:r w:rsidR="002B185E" w:rsidRPr="002A75C7">
        <w:rPr>
          <w:rFonts w:ascii="Times New Roman" w:hAnsi="Times New Roman" w:cs="Times New Roman"/>
          <w:sz w:val="24"/>
          <w:szCs w:val="24"/>
        </w:rPr>
        <w:t xml:space="preserve"> tempos fundamentais </w:t>
      </w:r>
      <w:r w:rsidR="002A75C7" w:rsidRPr="002A75C7">
        <w:rPr>
          <w:rFonts w:ascii="Times New Roman" w:hAnsi="Times New Roman" w:cs="Times New Roman"/>
          <w:sz w:val="24"/>
          <w:szCs w:val="24"/>
        </w:rPr>
        <w:t>da cirurgia;</w:t>
      </w:r>
      <w:r w:rsidR="002B185E" w:rsidRPr="002A75C7">
        <w:rPr>
          <w:rFonts w:ascii="Times New Roman" w:hAnsi="Times New Roman" w:cs="Times New Roman"/>
          <w:sz w:val="24"/>
          <w:szCs w:val="24"/>
        </w:rPr>
        <w:t xml:space="preserve"> preparo do cirurgi</w:t>
      </w:r>
      <w:r w:rsidR="002A75C7" w:rsidRPr="002A75C7">
        <w:rPr>
          <w:rFonts w:ascii="Times New Roman" w:hAnsi="Times New Roman" w:cs="Times New Roman"/>
          <w:sz w:val="24"/>
          <w:szCs w:val="24"/>
        </w:rPr>
        <w:t xml:space="preserve">ão; diérese, hemostasia e síntese; instrumentação e instrumental cirúrgico; montagem da mesa cirúrgica; fios de sutura; suturas continuas e separadas; treinamento de nós cirúrgicos e suturas aplicadas em órgãos ocos;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laparotomia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 exploratória;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ovariohisterectomia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orquiectomia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uretrostomia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cistotomia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nefrectomia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nefrotomia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esfogatomia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 cervical;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esplenectomia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gastrotomia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75C7" w:rsidRPr="002A75C7">
        <w:rPr>
          <w:rFonts w:ascii="Times New Roman" w:hAnsi="Times New Roman" w:cs="Times New Roman"/>
          <w:sz w:val="24"/>
          <w:szCs w:val="24"/>
        </w:rPr>
        <w:t>enterotomia</w:t>
      </w:r>
      <w:proofErr w:type="spellEnd"/>
      <w:r w:rsidR="002A75C7" w:rsidRPr="002A75C7">
        <w:rPr>
          <w:rFonts w:ascii="Times New Roman" w:hAnsi="Times New Roman" w:cs="Times New Roman"/>
          <w:sz w:val="24"/>
          <w:szCs w:val="24"/>
        </w:rPr>
        <w:t>/ ressecção intestinal e anastomose termino/terminal; traqueotomia/traqueostomia; toracotomia intercostal</w:t>
      </w:r>
      <w:r w:rsidR="002A75C7">
        <w:rPr>
          <w:rFonts w:ascii="Times New Roman" w:hAnsi="Times New Roman" w:cs="Times New Roman"/>
          <w:sz w:val="24"/>
          <w:szCs w:val="24"/>
        </w:rPr>
        <w:t xml:space="preserve"> e técnicas em grandes animais.</w:t>
      </w:r>
      <w:r w:rsidR="002A7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18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63D0" w:rsidRPr="00BA6845" w:rsidRDefault="00E96504" w:rsidP="00BA6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 xml:space="preserve">Por apresentar um conteúdo programático complexo e extenso, vale ressaltar a grande importância de um monitor para o auxilio da disciplina de </w:t>
      </w:r>
      <w:r w:rsidR="00DE3521">
        <w:rPr>
          <w:rFonts w:ascii="Times New Roman" w:hAnsi="Times New Roman" w:cs="Times New Roman"/>
          <w:sz w:val="24"/>
          <w:szCs w:val="24"/>
        </w:rPr>
        <w:t>Técnica Cirúrgica</w:t>
      </w:r>
      <w:r w:rsidRPr="00BA6845">
        <w:rPr>
          <w:rFonts w:ascii="Times New Roman" w:hAnsi="Times New Roman" w:cs="Times New Roman"/>
          <w:sz w:val="24"/>
          <w:szCs w:val="24"/>
        </w:rPr>
        <w:t xml:space="preserve">. Dentre os diversos aspectos pelos quais podemos analisar a importância da prática de monitoria têm-se a iniciação dos alunos à docência, papel de instrutor na orientação, motivação </w:t>
      </w:r>
      <w:r w:rsidR="004D63D0" w:rsidRPr="00BA6845">
        <w:rPr>
          <w:rFonts w:ascii="Times New Roman" w:hAnsi="Times New Roman" w:cs="Times New Roman"/>
          <w:sz w:val="24"/>
          <w:szCs w:val="24"/>
        </w:rPr>
        <w:t>na aprendizagem, além do</w:t>
      </w:r>
      <w:r w:rsidRPr="00BA6845">
        <w:rPr>
          <w:rFonts w:ascii="Times New Roman" w:hAnsi="Times New Roman" w:cs="Times New Roman"/>
          <w:sz w:val="24"/>
          <w:szCs w:val="24"/>
        </w:rPr>
        <w:t xml:space="preserve"> aprimoramento de seus conhecimentos.</w:t>
      </w:r>
      <w:r w:rsidR="004D63D0" w:rsidRPr="00BA6845">
        <w:rPr>
          <w:rFonts w:ascii="Times New Roman" w:hAnsi="Times New Roman" w:cs="Times New Roman"/>
          <w:sz w:val="24"/>
          <w:szCs w:val="24"/>
        </w:rPr>
        <w:t xml:space="preserve"> A atividade de monitoria envolve um </w:t>
      </w:r>
      <w:r w:rsidR="00DE3521" w:rsidRPr="00BA6845">
        <w:rPr>
          <w:rFonts w:ascii="Times New Roman" w:hAnsi="Times New Roman" w:cs="Times New Roman"/>
          <w:sz w:val="24"/>
          <w:szCs w:val="24"/>
        </w:rPr>
        <w:t xml:space="preserve">sistema de tirar dúvidas, como </w:t>
      </w:r>
      <w:r w:rsidR="00DE3521" w:rsidRPr="00BA6845">
        <w:rPr>
          <w:rFonts w:ascii="Times New Roman" w:eastAsia="Calibri" w:hAnsi="Times New Roman" w:cs="Times New Roman"/>
          <w:sz w:val="24"/>
          <w:szCs w:val="24"/>
        </w:rPr>
        <w:t>discus</w:t>
      </w:r>
      <w:r w:rsidR="00DE3521" w:rsidRPr="00BA6845">
        <w:rPr>
          <w:rFonts w:ascii="Times New Roman" w:hAnsi="Times New Roman" w:cs="Times New Roman"/>
          <w:sz w:val="24"/>
          <w:szCs w:val="24"/>
        </w:rPr>
        <w:t xml:space="preserve">sões sobre o conteúdo, </w:t>
      </w:r>
      <w:r w:rsidR="00DE3521">
        <w:rPr>
          <w:rFonts w:ascii="Times New Roman" w:hAnsi="Times New Roman" w:cs="Times New Roman"/>
          <w:sz w:val="24"/>
          <w:szCs w:val="24"/>
        </w:rPr>
        <w:t xml:space="preserve">realização </w:t>
      </w:r>
      <w:r w:rsidR="00DE3521" w:rsidRPr="00BA6845">
        <w:rPr>
          <w:rFonts w:ascii="Times New Roman" w:eastAsia="Calibri" w:hAnsi="Times New Roman" w:cs="Times New Roman"/>
          <w:sz w:val="24"/>
          <w:szCs w:val="24"/>
        </w:rPr>
        <w:t>de exercícios</w:t>
      </w:r>
      <w:r w:rsidR="00DE3521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DE3521">
        <w:rPr>
          <w:rFonts w:ascii="Times New Roman" w:hAnsi="Times New Roman" w:cs="Times New Roman"/>
          <w:sz w:val="24"/>
          <w:szCs w:val="24"/>
        </w:rPr>
        <w:t>práticos</w:t>
      </w:r>
      <w:r w:rsidR="00DE3521" w:rsidRPr="00BA6845">
        <w:rPr>
          <w:rFonts w:ascii="Times New Roman" w:eastAsia="Calibri" w:hAnsi="Times New Roman" w:cs="Times New Roman"/>
          <w:sz w:val="24"/>
          <w:szCs w:val="24"/>
        </w:rPr>
        <w:t xml:space="preserve">, indicação de literaturas complementares, </w:t>
      </w:r>
      <w:r w:rsidR="004D63D0" w:rsidRPr="00BA6845">
        <w:rPr>
          <w:rFonts w:ascii="Times New Roman" w:hAnsi="Times New Roman" w:cs="Times New Roman"/>
          <w:sz w:val="24"/>
          <w:szCs w:val="24"/>
        </w:rPr>
        <w:t>orientação de relatórios sobre as aulas práticas, bem como participação nestas, enfim, uma modalidade de ensino-aprendizagem.</w:t>
      </w:r>
      <w:r w:rsidR="00B629FA" w:rsidRPr="00BA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59" w:rsidRPr="00BA6845" w:rsidRDefault="00B629FA" w:rsidP="00BA6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lastRenderedPageBreak/>
        <w:t>Para exercer o papel de monitor o aluno precisa ter cursado a disciplina, passar por um processo de seleção, no qual seus conhecimentos serão avaliados, ou seja, seu domínio na disciplina, compatível com o seu grau de experiência e conhecimento.</w:t>
      </w:r>
    </w:p>
    <w:p w:rsidR="00BA14A5" w:rsidRPr="00BA6845" w:rsidRDefault="00BA14A5" w:rsidP="00BA6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59" w:rsidRPr="00BA6845" w:rsidRDefault="00BA14A5" w:rsidP="00BA6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845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BA14A5" w:rsidRPr="00BA6845" w:rsidRDefault="00BA14A5" w:rsidP="00BA68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A5" w:rsidRPr="00BA6845" w:rsidRDefault="00BA14A5" w:rsidP="00BA6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ab/>
        <w:t>A atividade de monitoria, dentre diversos aspectos, possui o objetivo de despertar o interesse dos alunos a participar de projetos de pesquisa e ext</w:t>
      </w:r>
      <w:r w:rsidR="002B48CE" w:rsidRPr="00BA6845">
        <w:rPr>
          <w:rFonts w:ascii="Times New Roman" w:hAnsi="Times New Roman" w:cs="Times New Roman"/>
          <w:sz w:val="24"/>
          <w:szCs w:val="24"/>
        </w:rPr>
        <w:t>ensão no âmbito da disciplina, motivando a aprendizagem, iniciando o interesse pela docência.</w:t>
      </w:r>
      <w:r w:rsidRPr="00BA6845">
        <w:rPr>
          <w:rFonts w:ascii="Times New Roman" w:hAnsi="Times New Roman" w:cs="Times New Roman"/>
          <w:sz w:val="24"/>
          <w:szCs w:val="24"/>
        </w:rPr>
        <w:t xml:space="preserve"> Além disso, vale ressaltar a importância do auxílio ao professor na orientação dos alunos, como </w:t>
      </w:r>
      <w:r w:rsidR="002B48CE" w:rsidRPr="00BA6845">
        <w:rPr>
          <w:rFonts w:ascii="Times New Roman" w:hAnsi="Times New Roman" w:cs="Times New Roman"/>
          <w:sz w:val="24"/>
          <w:szCs w:val="24"/>
        </w:rPr>
        <w:t>por exemplo,</w:t>
      </w:r>
      <w:r w:rsidRPr="00BA6845">
        <w:rPr>
          <w:rFonts w:ascii="Times New Roman" w:hAnsi="Times New Roman" w:cs="Times New Roman"/>
          <w:sz w:val="24"/>
          <w:szCs w:val="24"/>
        </w:rPr>
        <w:t xml:space="preserve"> aulas </w:t>
      </w:r>
      <w:r w:rsidR="002B48CE" w:rsidRPr="00BA6845">
        <w:rPr>
          <w:rFonts w:ascii="Times New Roman" w:hAnsi="Times New Roman" w:cs="Times New Roman"/>
          <w:sz w:val="24"/>
          <w:szCs w:val="24"/>
        </w:rPr>
        <w:t>com discussões parar tirar dúvidas, indicação de literaturas complementares, orientação em aulas práticas, bem como na elaboração de relatórios destas. Para a execução das aulas o monitor deverá elaborar um planejamento adequado para as aulas, estando ciente do conteúdo exposto em sala de aula, bem como recorrer ao professor para tirar dúvidas maiores.</w:t>
      </w:r>
    </w:p>
    <w:p w:rsidR="002B48CE" w:rsidRPr="00BA6845" w:rsidRDefault="002B48CE" w:rsidP="00BA6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8CE" w:rsidRPr="00BA6845" w:rsidRDefault="002B48CE" w:rsidP="00BA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166DD6" w:rsidRPr="00BA6845" w:rsidRDefault="002B48CE" w:rsidP="00BA6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 xml:space="preserve">O desenvolvimento das atividades de monitoria da disciplina de </w:t>
      </w:r>
      <w:r w:rsidR="000A2D5E">
        <w:rPr>
          <w:rFonts w:ascii="Times New Roman" w:hAnsi="Times New Roman" w:cs="Times New Roman"/>
          <w:sz w:val="24"/>
          <w:szCs w:val="24"/>
        </w:rPr>
        <w:t>Técnica Cirúrgica no período 2012.2</w:t>
      </w:r>
      <w:r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foi realizado </w:t>
      </w:r>
      <w:r w:rsidR="000A2D5E">
        <w:rPr>
          <w:rFonts w:ascii="Times New Roman" w:hAnsi="Times New Roman" w:cs="Times New Roman"/>
          <w:sz w:val="24"/>
          <w:szCs w:val="24"/>
        </w:rPr>
        <w:t>na</w:t>
      </w:r>
      <w:r w:rsidR="000A2D5E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0A2D5E">
        <w:rPr>
          <w:rFonts w:ascii="Times New Roman" w:hAnsi="Times New Roman" w:cs="Times New Roman"/>
          <w:sz w:val="24"/>
          <w:szCs w:val="24"/>
        </w:rPr>
        <w:t>sala da Técnica Cirúrgica do Hospital Veterinário e na Central de A</w:t>
      </w:r>
      <w:r w:rsidR="000A2D5E" w:rsidRPr="00BA6845">
        <w:rPr>
          <w:rFonts w:ascii="Times New Roman" w:hAnsi="Times New Roman" w:cs="Times New Roman"/>
          <w:sz w:val="24"/>
          <w:szCs w:val="24"/>
        </w:rPr>
        <w:t>ulas do Prédio da Mata</w:t>
      </w:r>
      <w:r w:rsidR="000A2D5E">
        <w:rPr>
          <w:rFonts w:ascii="Times New Roman" w:hAnsi="Times New Roman" w:cs="Times New Roman"/>
          <w:sz w:val="24"/>
          <w:szCs w:val="24"/>
        </w:rPr>
        <w:t>, amba</w:t>
      </w:r>
      <w:r w:rsidR="00166DD6" w:rsidRPr="00BA6845">
        <w:rPr>
          <w:rFonts w:ascii="Times New Roman" w:hAnsi="Times New Roman" w:cs="Times New Roman"/>
          <w:sz w:val="24"/>
          <w:szCs w:val="24"/>
        </w:rPr>
        <w:t>s no campus II da Universidade Federal da Paraíba, no Centro de Ciências Agrárias</w:t>
      </w:r>
      <w:r w:rsidR="0023086D">
        <w:rPr>
          <w:rFonts w:ascii="Times New Roman" w:hAnsi="Times New Roman" w:cs="Times New Roman"/>
          <w:sz w:val="24"/>
          <w:szCs w:val="24"/>
        </w:rPr>
        <w:t xml:space="preserve"> (CCA/UFPB)</w:t>
      </w:r>
      <w:r w:rsidR="00166DD6" w:rsidRPr="00BA6845">
        <w:rPr>
          <w:rFonts w:ascii="Times New Roman" w:hAnsi="Times New Roman" w:cs="Times New Roman"/>
          <w:sz w:val="24"/>
          <w:szCs w:val="24"/>
        </w:rPr>
        <w:t>.</w:t>
      </w:r>
    </w:p>
    <w:p w:rsidR="00BA14A5" w:rsidRPr="00BA6845" w:rsidRDefault="0023086D" w:rsidP="002308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utilizada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s para a execução das aulas de monitoria </w:t>
      </w:r>
      <w:r>
        <w:rPr>
          <w:rFonts w:ascii="Times New Roman" w:hAnsi="Times New Roman" w:cs="Times New Roman"/>
          <w:sz w:val="24"/>
          <w:szCs w:val="24"/>
        </w:rPr>
        <w:t>peças anatômicas cedidas pelo Laboratório de Anatomia do CCA/UFPB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material cirúrgico e de consumo do Hospital Veterinário, 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livros </w:t>
      </w:r>
      <w:r>
        <w:rPr>
          <w:rFonts w:ascii="Times New Roman" w:hAnsi="Times New Roman" w:cs="Times New Roman"/>
          <w:sz w:val="24"/>
          <w:szCs w:val="24"/>
        </w:rPr>
        <w:t xml:space="preserve">e apostilas 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Técnica Cirúrgica e Clínica Cirúrgica</w:t>
      </w:r>
      <w:r w:rsidR="00166DD6" w:rsidRPr="00BA6845">
        <w:rPr>
          <w:rFonts w:ascii="Times New Roman" w:hAnsi="Times New Roman" w:cs="Times New Roman"/>
          <w:sz w:val="24"/>
          <w:szCs w:val="24"/>
        </w:rPr>
        <w:t xml:space="preserve">, sendo estes disponíveis na Biblioteca do campus. </w:t>
      </w:r>
      <w:r w:rsidR="00181BC3" w:rsidRPr="00BA6845">
        <w:rPr>
          <w:rFonts w:ascii="Times New Roman" w:hAnsi="Times New Roman" w:cs="Times New Roman"/>
          <w:sz w:val="24"/>
          <w:szCs w:val="24"/>
        </w:rPr>
        <w:t>Salas de aulas foram utilizados, porém em menor frequência.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36E" w:rsidRPr="00BA6845">
        <w:rPr>
          <w:rFonts w:ascii="Times New Roman" w:hAnsi="Times New Roman" w:cs="Times New Roman"/>
          <w:sz w:val="24"/>
          <w:szCs w:val="24"/>
        </w:rPr>
        <w:t>A atividade foi</w:t>
      </w:r>
      <w:r w:rsidR="009D336E" w:rsidRPr="00BA6845">
        <w:rPr>
          <w:rFonts w:ascii="Times New Roman" w:eastAsia="Calibri" w:hAnsi="Times New Roman" w:cs="Times New Roman"/>
          <w:sz w:val="24"/>
          <w:szCs w:val="24"/>
        </w:rPr>
        <w:t xml:space="preserve"> realizada numa carga horária de 12 horas semanais, distribuídas entre diversas atividades não conflitantes com as aulas. </w:t>
      </w:r>
    </w:p>
    <w:p w:rsidR="009D336E" w:rsidRPr="00BA6845" w:rsidRDefault="009D336E" w:rsidP="00BA684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845">
        <w:rPr>
          <w:rFonts w:ascii="Times New Roman" w:eastAsia="Calibri" w:hAnsi="Times New Roman" w:cs="Times New Roman"/>
          <w:b/>
          <w:sz w:val="24"/>
          <w:szCs w:val="24"/>
        </w:rPr>
        <w:t>RESULTADOS</w:t>
      </w:r>
    </w:p>
    <w:p w:rsidR="00E70506" w:rsidRPr="00BA6845" w:rsidRDefault="00B13100" w:rsidP="00BA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ab/>
      </w:r>
      <w:r w:rsidR="007D07D9">
        <w:rPr>
          <w:rFonts w:ascii="Times New Roman" w:hAnsi="Times New Roman" w:cs="Times New Roman"/>
          <w:sz w:val="24"/>
          <w:szCs w:val="24"/>
        </w:rPr>
        <w:t>No período 2012.2</w:t>
      </w:r>
      <w:r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7D07D9">
        <w:rPr>
          <w:rFonts w:ascii="Times New Roman" w:hAnsi="Times New Roman" w:cs="Times New Roman"/>
          <w:sz w:val="24"/>
          <w:szCs w:val="24"/>
        </w:rPr>
        <w:t xml:space="preserve">os vinte </w:t>
      </w:r>
      <w:r w:rsidRPr="007D07D9">
        <w:rPr>
          <w:rFonts w:ascii="Times New Roman" w:hAnsi="Times New Roman" w:cs="Times New Roman"/>
          <w:sz w:val="24"/>
          <w:szCs w:val="24"/>
        </w:rPr>
        <w:t xml:space="preserve">alunos </w:t>
      </w:r>
      <w:r w:rsidRPr="00BA6845">
        <w:rPr>
          <w:rFonts w:ascii="Times New Roman" w:hAnsi="Times New Roman" w:cs="Times New Roman"/>
          <w:sz w:val="24"/>
          <w:szCs w:val="24"/>
        </w:rPr>
        <w:t xml:space="preserve">matriculados na disciplina de </w:t>
      </w:r>
      <w:r w:rsidR="0023086D">
        <w:rPr>
          <w:rFonts w:ascii="Times New Roman" w:hAnsi="Times New Roman" w:cs="Times New Roman"/>
          <w:sz w:val="24"/>
          <w:szCs w:val="24"/>
        </w:rPr>
        <w:t xml:space="preserve">Técnica Cirúrgica, </w:t>
      </w:r>
      <w:r w:rsidR="007D07D9">
        <w:rPr>
          <w:rFonts w:ascii="Times New Roman" w:hAnsi="Times New Roman" w:cs="Times New Roman"/>
          <w:sz w:val="24"/>
          <w:szCs w:val="24"/>
        </w:rPr>
        <w:t>cursaram-na efetivamente</w:t>
      </w:r>
      <w:r w:rsidRPr="00BA6845">
        <w:rPr>
          <w:rFonts w:ascii="Times New Roman" w:hAnsi="Times New Roman" w:cs="Times New Roman"/>
          <w:sz w:val="24"/>
          <w:szCs w:val="24"/>
        </w:rPr>
        <w:t xml:space="preserve">. </w:t>
      </w:r>
      <w:r w:rsidR="00E70506" w:rsidRPr="00BA6845">
        <w:rPr>
          <w:rFonts w:ascii="Times New Roman" w:hAnsi="Times New Roman" w:cs="Times New Roman"/>
          <w:sz w:val="24"/>
          <w:szCs w:val="24"/>
        </w:rPr>
        <w:t xml:space="preserve">O número de alunos que </w:t>
      </w:r>
      <w:r w:rsidR="007B73A5" w:rsidRPr="00BA6845">
        <w:rPr>
          <w:rFonts w:ascii="Times New Roman" w:hAnsi="Times New Roman" w:cs="Times New Roman"/>
          <w:sz w:val="24"/>
          <w:szCs w:val="24"/>
        </w:rPr>
        <w:t>frequ</w:t>
      </w:r>
      <w:r w:rsidR="00E70506" w:rsidRPr="00BA6845">
        <w:rPr>
          <w:rFonts w:ascii="Times New Roman" w:hAnsi="Times New Roman" w:cs="Times New Roman"/>
          <w:sz w:val="24"/>
          <w:szCs w:val="24"/>
        </w:rPr>
        <w:t xml:space="preserve">entavam as aulas de monitoria </w:t>
      </w:r>
      <w:r w:rsidR="0023086D">
        <w:rPr>
          <w:rFonts w:ascii="Times New Roman" w:hAnsi="Times New Roman" w:cs="Times New Roman"/>
          <w:sz w:val="24"/>
          <w:szCs w:val="24"/>
        </w:rPr>
        <w:t xml:space="preserve">correspondia quase </w:t>
      </w:r>
      <w:r w:rsidR="007D07D9">
        <w:rPr>
          <w:rFonts w:ascii="Times New Roman" w:hAnsi="Times New Roman" w:cs="Times New Roman"/>
          <w:sz w:val="24"/>
          <w:szCs w:val="24"/>
        </w:rPr>
        <w:t>à</w:t>
      </w:r>
      <w:r w:rsidR="0023086D">
        <w:rPr>
          <w:rFonts w:ascii="Times New Roman" w:hAnsi="Times New Roman" w:cs="Times New Roman"/>
          <w:sz w:val="24"/>
          <w:szCs w:val="24"/>
        </w:rPr>
        <w:t xml:space="preserve"> totalidade da turma</w:t>
      </w:r>
      <w:r w:rsidR="00E70506" w:rsidRPr="00BA6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D34" w:rsidRPr="00BA6845" w:rsidRDefault="00787D34" w:rsidP="00BA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3086D">
        <w:rPr>
          <w:rFonts w:ascii="Times New Roman" w:hAnsi="Times New Roman" w:cs="Times New Roman"/>
          <w:sz w:val="24"/>
          <w:szCs w:val="24"/>
        </w:rPr>
        <w:t>Através da observação do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 xml:space="preserve"> comportamento dos alunos em relação à monitoria, </w:t>
      </w:r>
      <w:r w:rsidR="0023086D">
        <w:rPr>
          <w:rFonts w:ascii="Times New Roman" w:eastAsia="Calibri" w:hAnsi="Times New Roman" w:cs="Times New Roman"/>
          <w:sz w:val="24"/>
          <w:szCs w:val="24"/>
        </w:rPr>
        <w:t>é possível afirmar que o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 xml:space="preserve"> índice de frequência é maior no</w:t>
      </w:r>
      <w:r w:rsidR="0023086D">
        <w:rPr>
          <w:rFonts w:ascii="Times New Roman" w:eastAsia="Calibri" w:hAnsi="Times New Roman" w:cs="Times New Roman"/>
          <w:sz w:val="24"/>
          <w:szCs w:val="24"/>
        </w:rPr>
        <w:t>s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 xml:space="preserve"> dia</w:t>
      </w:r>
      <w:r w:rsidR="0023086D">
        <w:rPr>
          <w:rFonts w:ascii="Times New Roman" w:eastAsia="Calibri" w:hAnsi="Times New Roman" w:cs="Times New Roman"/>
          <w:sz w:val="24"/>
          <w:szCs w:val="24"/>
        </w:rPr>
        <w:t>s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86D">
        <w:rPr>
          <w:rFonts w:ascii="Times New Roman" w:eastAsia="Calibri" w:hAnsi="Times New Roman" w:cs="Times New Roman"/>
          <w:sz w:val="24"/>
          <w:szCs w:val="24"/>
        </w:rPr>
        <w:t xml:space="preserve">que precedem 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>à</w:t>
      </w:r>
      <w:r w:rsidR="0023086D">
        <w:rPr>
          <w:rFonts w:ascii="Times New Roman" w:eastAsia="Calibri" w:hAnsi="Times New Roman" w:cs="Times New Roman"/>
          <w:sz w:val="24"/>
          <w:szCs w:val="24"/>
        </w:rPr>
        <w:t>s</w:t>
      </w:r>
      <w:r w:rsidR="00327BAC" w:rsidRPr="00BA6845">
        <w:rPr>
          <w:rFonts w:ascii="Times New Roman" w:eastAsia="Calibri" w:hAnsi="Times New Roman" w:cs="Times New Roman"/>
          <w:sz w:val="24"/>
          <w:szCs w:val="24"/>
        </w:rPr>
        <w:t xml:space="preserve"> avaliaç</w:t>
      </w:r>
      <w:r w:rsidR="0023086D">
        <w:rPr>
          <w:rFonts w:ascii="Times New Roman" w:hAnsi="Times New Roman" w:cs="Times New Roman"/>
          <w:sz w:val="24"/>
          <w:szCs w:val="24"/>
        </w:rPr>
        <w:t>ões</w:t>
      </w:r>
      <w:r w:rsidR="00AF52BA" w:rsidRPr="00BA6845">
        <w:rPr>
          <w:rFonts w:ascii="Times New Roman" w:hAnsi="Times New Roman" w:cs="Times New Roman"/>
          <w:sz w:val="24"/>
          <w:szCs w:val="24"/>
        </w:rPr>
        <w:t>. Nesse caso as aulas</w:t>
      </w:r>
      <w:r w:rsidR="00AF52BA" w:rsidRPr="00BA6845">
        <w:rPr>
          <w:rFonts w:ascii="Times New Roman" w:eastAsia="Calibri" w:hAnsi="Times New Roman" w:cs="Times New Roman"/>
          <w:sz w:val="24"/>
          <w:szCs w:val="24"/>
        </w:rPr>
        <w:t xml:space="preserve"> são preferencialmente de revisão geral do conteúdo teórico exposto em sala de aula, ao con</w:t>
      </w:r>
      <w:r w:rsidR="00AF52BA" w:rsidRPr="00BA6845">
        <w:rPr>
          <w:rFonts w:ascii="Times New Roman" w:hAnsi="Times New Roman" w:cs="Times New Roman"/>
          <w:sz w:val="24"/>
          <w:szCs w:val="24"/>
        </w:rPr>
        <w:t>trário dos encontros que ocorreram</w:t>
      </w:r>
      <w:r w:rsidR="00AF52BA" w:rsidRPr="00BA6845">
        <w:rPr>
          <w:rFonts w:ascii="Times New Roman" w:eastAsia="Calibri" w:hAnsi="Times New Roman" w:cs="Times New Roman"/>
          <w:sz w:val="24"/>
          <w:szCs w:val="24"/>
        </w:rPr>
        <w:t xml:space="preserve"> semanalm</w:t>
      </w:r>
      <w:r w:rsidR="00AF52BA" w:rsidRPr="00BA6845">
        <w:rPr>
          <w:rFonts w:ascii="Times New Roman" w:hAnsi="Times New Roman" w:cs="Times New Roman"/>
          <w:sz w:val="24"/>
          <w:szCs w:val="24"/>
        </w:rPr>
        <w:t>ente, que foram</w:t>
      </w:r>
      <w:r w:rsidR="00AF52BA" w:rsidRPr="00BA6845">
        <w:rPr>
          <w:rFonts w:ascii="Times New Roman" w:eastAsia="Calibri" w:hAnsi="Times New Roman" w:cs="Times New Roman"/>
          <w:sz w:val="24"/>
          <w:szCs w:val="24"/>
        </w:rPr>
        <w:t xml:space="preserve"> apenas para tirar pequenas dúvidas.</w:t>
      </w:r>
      <w:r w:rsidR="00327BAC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AF52BA" w:rsidRPr="00BA6845">
        <w:rPr>
          <w:rFonts w:ascii="Times New Roman" w:hAnsi="Times New Roman" w:cs="Times New Roman"/>
          <w:sz w:val="24"/>
          <w:szCs w:val="24"/>
        </w:rPr>
        <w:t xml:space="preserve">Dentre os motivos pelos quais as aulas de monitoria eram procuradas, a prova foi considerada o motivo maior, sendo necessário ressaltar que o sistema de avaliação do professor consistiu em </w:t>
      </w:r>
      <w:r w:rsidR="00E82578">
        <w:rPr>
          <w:rFonts w:ascii="Times New Roman" w:hAnsi="Times New Roman" w:cs="Times New Roman"/>
          <w:sz w:val="24"/>
          <w:szCs w:val="24"/>
        </w:rPr>
        <w:t xml:space="preserve">três </w:t>
      </w:r>
      <w:r w:rsidR="00AF52BA" w:rsidRPr="00BA6845">
        <w:rPr>
          <w:rFonts w:ascii="Times New Roman" w:hAnsi="Times New Roman" w:cs="Times New Roman"/>
          <w:sz w:val="24"/>
          <w:szCs w:val="24"/>
        </w:rPr>
        <w:t xml:space="preserve">provas </w:t>
      </w:r>
      <w:r w:rsidR="003B468E">
        <w:rPr>
          <w:rFonts w:ascii="Times New Roman" w:hAnsi="Times New Roman" w:cs="Times New Roman"/>
          <w:sz w:val="24"/>
          <w:szCs w:val="24"/>
        </w:rPr>
        <w:t>teóricas e</w:t>
      </w:r>
      <w:r w:rsidR="00AF52BA" w:rsidRPr="00BA6845">
        <w:rPr>
          <w:rFonts w:ascii="Times New Roman" w:hAnsi="Times New Roman" w:cs="Times New Roman"/>
          <w:sz w:val="24"/>
          <w:szCs w:val="24"/>
        </w:rPr>
        <w:t xml:space="preserve"> </w:t>
      </w:r>
      <w:r w:rsidR="00E82578">
        <w:rPr>
          <w:rFonts w:ascii="Times New Roman" w:hAnsi="Times New Roman" w:cs="Times New Roman"/>
          <w:sz w:val="24"/>
          <w:szCs w:val="24"/>
        </w:rPr>
        <w:t xml:space="preserve">três </w:t>
      </w:r>
      <w:r w:rsidR="003B468E">
        <w:rPr>
          <w:rFonts w:ascii="Times New Roman" w:hAnsi="Times New Roman" w:cs="Times New Roman"/>
          <w:sz w:val="24"/>
          <w:szCs w:val="24"/>
        </w:rPr>
        <w:t>provas</w:t>
      </w:r>
      <w:r w:rsidR="00AF52BA" w:rsidRPr="00BA6845">
        <w:rPr>
          <w:rFonts w:ascii="Times New Roman" w:hAnsi="Times New Roman" w:cs="Times New Roman"/>
          <w:sz w:val="24"/>
          <w:szCs w:val="24"/>
        </w:rPr>
        <w:t xml:space="preserve"> práticas</w:t>
      </w:r>
      <w:r w:rsidR="003B468E">
        <w:rPr>
          <w:rFonts w:ascii="Times New Roman" w:hAnsi="Times New Roman" w:cs="Times New Roman"/>
          <w:sz w:val="24"/>
          <w:szCs w:val="24"/>
        </w:rPr>
        <w:t xml:space="preserve"> </w:t>
      </w:r>
      <w:r w:rsidR="003B468E" w:rsidRPr="00BA6845">
        <w:rPr>
          <w:rFonts w:ascii="Times New Roman" w:hAnsi="Times New Roman" w:cs="Times New Roman"/>
          <w:sz w:val="24"/>
          <w:szCs w:val="24"/>
        </w:rPr>
        <w:t>ao longo do período</w:t>
      </w:r>
      <w:r w:rsidR="00AF52BA" w:rsidRPr="00BA6845">
        <w:rPr>
          <w:rFonts w:ascii="Times New Roman" w:hAnsi="Times New Roman" w:cs="Times New Roman"/>
          <w:sz w:val="24"/>
          <w:szCs w:val="24"/>
        </w:rPr>
        <w:t>, bem como a participação d</w:t>
      </w:r>
      <w:r w:rsidR="00E82578">
        <w:rPr>
          <w:rFonts w:ascii="Times New Roman" w:hAnsi="Times New Roman" w:cs="Times New Roman"/>
          <w:sz w:val="24"/>
          <w:szCs w:val="24"/>
        </w:rPr>
        <w:t>os alunos em aula</w:t>
      </w:r>
      <w:r w:rsidR="00AF52BA" w:rsidRPr="00BA6845">
        <w:rPr>
          <w:rFonts w:ascii="Times New Roman" w:hAnsi="Times New Roman" w:cs="Times New Roman"/>
          <w:sz w:val="24"/>
          <w:szCs w:val="24"/>
        </w:rPr>
        <w:t>.</w:t>
      </w:r>
    </w:p>
    <w:p w:rsidR="00787D34" w:rsidRDefault="007B73A5" w:rsidP="00BA68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ab/>
      </w:r>
      <w:r w:rsidR="007D07D9" w:rsidRPr="007D07D9">
        <w:rPr>
          <w:rFonts w:ascii="Times New Roman" w:hAnsi="Times New Roman" w:cs="Times New Roman"/>
          <w:sz w:val="24"/>
          <w:szCs w:val="24"/>
        </w:rPr>
        <w:t>Dos 20</w:t>
      </w:r>
      <w:r w:rsidRPr="007D07D9">
        <w:rPr>
          <w:rFonts w:ascii="Times New Roman" w:hAnsi="Times New Roman" w:cs="Times New Roman"/>
          <w:sz w:val="24"/>
          <w:szCs w:val="24"/>
        </w:rPr>
        <w:t xml:space="preserve"> alunos efe</w:t>
      </w:r>
      <w:r w:rsidR="007D07D9" w:rsidRPr="007D07D9">
        <w:rPr>
          <w:rFonts w:ascii="Times New Roman" w:hAnsi="Times New Roman" w:cs="Times New Roman"/>
          <w:sz w:val="24"/>
          <w:szCs w:val="24"/>
        </w:rPr>
        <w:t>tivos, 16 foram aprovados por média e três</w:t>
      </w:r>
      <w:r w:rsidRPr="007D07D9">
        <w:rPr>
          <w:rFonts w:ascii="Times New Roman" w:hAnsi="Times New Roman" w:cs="Times New Roman"/>
          <w:sz w:val="24"/>
          <w:szCs w:val="24"/>
        </w:rPr>
        <w:t xml:space="preserve"> aprovados na avaliação final, </w:t>
      </w:r>
      <w:r w:rsidR="007D07D9" w:rsidRPr="007D07D9">
        <w:rPr>
          <w:rFonts w:ascii="Times New Roman" w:hAnsi="Times New Roman" w:cs="Times New Roman"/>
          <w:sz w:val="24"/>
          <w:szCs w:val="24"/>
        </w:rPr>
        <w:t>havendo uma reprovação</w:t>
      </w:r>
      <w:r w:rsidRPr="007D0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7D9">
        <w:rPr>
          <w:rFonts w:ascii="Times New Roman" w:hAnsi="Times New Roman" w:cs="Times New Roman"/>
          <w:sz w:val="24"/>
          <w:szCs w:val="24"/>
        </w:rPr>
        <w:t>reprovação</w:t>
      </w:r>
      <w:proofErr w:type="spellEnd"/>
      <w:r w:rsidR="0023086D" w:rsidRPr="007D07D9">
        <w:rPr>
          <w:rFonts w:ascii="Times New Roman" w:hAnsi="Times New Roman" w:cs="Times New Roman"/>
          <w:sz w:val="24"/>
          <w:szCs w:val="24"/>
        </w:rPr>
        <w:t xml:space="preserve"> </w:t>
      </w:r>
      <w:r w:rsidR="0023086D">
        <w:rPr>
          <w:rFonts w:ascii="Times New Roman" w:hAnsi="Times New Roman" w:cs="Times New Roman"/>
          <w:sz w:val="24"/>
          <w:szCs w:val="24"/>
        </w:rPr>
        <w:t>(gráfico 01</w:t>
      </w:r>
      <w:r w:rsidRPr="00BA6845">
        <w:rPr>
          <w:rFonts w:ascii="Times New Roman" w:hAnsi="Times New Roman" w:cs="Times New Roman"/>
          <w:sz w:val="24"/>
          <w:szCs w:val="24"/>
        </w:rPr>
        <w:t>).</w:t>
      </w:r>
    </w:p>
    <w:p w:rsidR="00963B05" w:rsidRPr="00BA6845" w:rsidRDefault="00963B05" w:rsidP="00963B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4079" cy="2883876"/>
            <wp:effectExtent l="0" t="0" r="2540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93E" w:rsidRPr="00BA6845" w:rsidRDefault="0023086D" w:rsidP="00BA684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Gráfico 01</w:t>
      </w:r>
      <w:r w:rsidR="0023093E" w:rsidRPr="00BA684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093E" w:rsidRPr="00BA6845">
        <w:rPr>
          <w:rFonts w:ascii="Times New Roman" w:eastAsia="Calibri" w:hAnsi="Times New Roman" w:cs="Times New Roman"/>
          <w:sz w:val="24"/>
          <w:szCs w:val="24"/>
        </w:rPr>
        <w:t xml:space="preserve"> Total de alunos aprovados </w:t>
      </w:r>
      <w:r w:rsidR="0023093E" w:rsidRPr="00BA6845">
        <w:rPr>
          <w:rFonts w:ascii="Times New Roman" w:hAnsi="Times New Roman" w:cs="Times New Roman"/>
          <w:sz w:val="24"/>
          <w:szCs w:val="24"/>
        </w:rPr>
        <w:t xml:space="preserve">por média e </w:t>
      </w:r>
      <w:r w:rsidR="0023093E" w:rsidRPr="00BA684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3093E" w:rsidRPr="00BA6845">
        <w:rPr>
          <w:rFonts w:ascii="Times New Roman" w:hAnsi="Times New Roman" w:cs="Times New Roman"/>
          <w:sz w:val="24"/>
          <w:szCs w:val="24"/>
        </w:rPr>
        <w:t>avaliação final</w:t>
      </w:r>
      <w:r w:rsidR="0023093E" w:rsidRPr="00BA6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D5E">
        <w:rPr>
          <w:rFonts w:ascii="Times New Roman" w:hAnsi="Times New Roman" w:cs="Times New Roman"/>
          <w:sz w:val="24"/>
          <w:szCs w:val="24"/>
        </w:rPr>
        <w:t>no período 2012</w:t>
      </w:r>
      <w:r w:rsidR="0023093E" w:rsidRPr="00BA6845">
        <w:rPr>
          <w:rFonts w:ascii="Times New Roman" w:eastAsia="Calibri" w:hAnsi="Times New Roman" w:cs="Times New Roman"/>
          <w:sz w:val="24"/>
          <w:szCs w:val="24"/>
        </w:rPr>
        <w:t>.</w:t>
      </w:r>
      <w:r w:rsidR="000A2D5E">
        <w:rPr>
          <w:rFonts w:ascii="Times New Roman" w:hAnsi="Times New Roman" w:cs="Times New Roman"/>
          <w:sz w:val="24"/>
          <w:szCs w:val="24"/>
        </w:rPr>
        <w:t>2</w:t>
      </w:r>
      <w:r w:rsidR="0023093E" w:rsidRPr="00BA6845">
        <w:rPr>
          <w:rFonts w:ascii="Times New Roman" w:hAnsi="Times New Roman" w:cs="Times New Roman"/>
          <w:sz w:val="24"/>
          <w:szCs w:val="24"/>
        </w:rPr>
        <w:t>.</w:t>
      </w:r>
      <w:r w:rsidR="0023093E" w:rsidRPr="00BA68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73A5" w:rsidRPr="00BA6845" w:rsidRDefault="007B73A5" w:rsidP="00BA684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845">
        <w:rPr>
          <w:rFonts w:ascii="Times New Roman" w:eastAsia="Calibri" w:hAnsi="Times New Roman" w:cs="Times New Roman"/>
          <w:b/>
          <w:sz w:val="24"/>
          <w:szCs w:val="24"/>
        </w:rPr>
        <w:t>CONCLUSÃO</w:t>
      </w:r>
    </w:p>
    <w:p w:rsidR="007B73A5" w:rsidRPr="00BA6845" w:rsidRDefault="00F112F2" w:rsidP="00BA6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5">
        <w:rPr>
          <w:rFonts w:ascii="Times New Roman" w:hAnsi="Times New Roman" w:cs="Times New Roman"/>
          <w:sz w:val="24"/>
          <w:szCs w:val="24"/>
        </w:rPr>
        <w:tab/>
        <w:t xml:space="preserve">Levando em consideração </w:t>
      </w:r>
      <w:r w:rsidRPr="007D07D9">
        <w:rPr>
          <w:rFonts w:ascii="Times New Roman" w:eastAsia="Calibri" w:hAnsi="Times New Roman" w:cs="Times New Roman"/>
          <w:sz w:val="24"/>
          <w:szCs w:val="24"/>
        </w:rPr>
        <w:t xml:space="preserve">o número de alunos </w:t>
      </w:r>
      <w:r w:rsidR="007D07D9" w:rsidRPr="007D07D9">
        <w:rPr>
          <w:rFonts w:ascii="Times New Roman" w:eastAsia="Calibri" w:hAnsi="Times New Roman" w:cs="Times New Roman"/>
          <w:sz w:val="24"/>
          <w:szCs w:val="24"/>
        </w:rPr>
        <w:t>efetivamente cursando a disciplina</w:t>
      </w:r>
      <w:r w:rsidRPr="007D07D9">
        <w:rPr>
          <w:rFonts w:ascii="Times New Roman" w:eastAsia="Calibri" w:hAnsi="Times New Roman" w:cs="Times New Roman"/>
          <w:sz w:val="24"/>
          <w:szCs w:val="24"/>
        </w:rPr>
        <w:t xml:space="preserve">, o índice de aprovação obteve resultados </w:t>
      </w:r>
      <w:r w:rsidRPr="007D07D9">
        <w:rPr>
          <w:rFonts w:ascii="Times New Roman" w:hAnsi="Times New Roman" w:cs="Times New Roman"/>
          <w:sz w:val="24"/>
          <w:szCs w:val="24"/>
        </w:rPr>
        <w:t xml:space="preserve">significativos, </w:t>
      </w:r>
      <w:r w:rsidR="007D07D9" w:rsidRPr="007D07D9">
        <w:rPr>
          <w:rFonts w:ascii="Times New Roman" w:hAnsi="Times New Roman" w:cs="Times New Roman"/>
          <w:sz w:val="24"/>
          <w:szCs w:val="24"/>
        </w:rPr>
        <w:t>com uma única</w:t>
      </w:r>
      <w:r w:rsidRPr="007D07D9">
        <w:rPr>
          <w:rFonts w:ascii="Times New Roman" w:hAnsi="Times New Roman" w:cs="Times New Roman"/>
          <w:sz w:val="24"/>
          <w:szCs w:val="24"/>
        </w:rPr>
        <w:t xml:space="preserve"> reprovação.</w:t>
      </w:r>
      <w:r w:rsidRPr="007D0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845">
        <w:rPr>
          <w:rFonts w:ascii="Times New Roman" w:eastAsia="Calibri" w:hAnsi="Times New Roman" w:cs="Times New Roman"/>
          <w:sz w:val="24"/>
          <w:szCs w:val="24"/>
        </w:rPr>
        <w:t>Os alunos que frequentavam as aulas de monitoria, em geral, eram participativos, mostravam interesse pela disciplina, tornando-a mais proveitosa ao exporem</w:t>
      </w:r>
      <w:r w:rsidRPr="00BA6845">
        <w:rPr>
          <w:rFonts w:ascii="Times New Roman" w:hAnsi="Times New Roman" w:cs="Times New Roman"/>
          <w:sz w:val="24"/>
          <w:szCs w:val="24"/>
        </w:rPr>
        <w:t xml:space="preserve"> suas </w:t>
      </w:r>
      <w:r w:rsidRPr="00BA6845">
        <w:rPr>
          <w:rFonts w:ascii="Times New Roman" w:eastAsia="Calibri" w:hAnsi="Times New Roman" w:cs="Times New Roman"/>
          <w:sz w:val="24"/>
          <w:szCs w:val="24"/>
        </w:rPr>
        <w:t>opiniões</w:t>
      </w:r>
      <w:r w:rsidRPr="00BA6845">
        <w:rPr>
          <w:rFonts w:ascii="Times New Roman" w:hAnsi="Times New Roman" w:cs="Times New Roman"/>
          <w:sz w:val="24"/>
          <w:szCs w:val="24"/>
        </w:rPr>
        <w:t xml:space="preserve">, </w:t>
      </w:r>
      <w:r w:rsidRPr="00963B05">
        <w:rPr>
          <w:rFonts w:ascii="Times New Roman" w:hAnsi="Times New Roman" w:cs="Times New Roman"/>
          <w:sz w:val="24"/>
          <w:szCs w:val="24"/>
        </w:rPr>
        <w:t>sendo necessário ressaltar que estes foram aprovados por média.</w:t>
      </w:r>
      <w:r w:rsidRPr="00BA6845">
        <w:rPr>
          <w:rFonts w:ascii="Times New Roman" w:hAnsi="Times New Roman" w:cs="Times New Roman"/>
          <w:sz w:val="24"/>
          <w:szCs w:val="24"/>
        </w:rPr>
        <w:t xml:space="preserve"> Diante do exposto, pode-se concluir que a atividade de monitoria foi satisfatória</w:t>
      </w:r>
      <w:r w:rsidR="00B02F4B" w:rsidRPr="00BA6845">
        <w:rPr>
          <w:rFonts w:ascii="Times New Roman" w:hAnsi="Times New Roman" w:cs="Times New Roman"/>
          <w:sz w:val="24"/>
          <w:szCs w:val="24"/>
        </w:rPr>
        <w:t xml:space="preserve">, sendo considerada de </w:t>
      </w:r>
      <w:r w:rsidR="00B02F4B" w:rsidRPr="00BA6845">
        <w:rPr>
          <w:rFonts w:ascii="Times New Roman" w:eastAsia="Calibri" w:hAnsi="Times New Roman" w:cs="Times New Roman"/>
          <w:sz w:val="24"/>
          <w:szCs w:val="24"/>
        </w:rPr>
        <w:t>grande importância, pois contribuiu para um melhor desempenho dos alunos e entendimento dos objetivos da disciplina, tanto nas aul</w:t>
      </w:r>
      <w:r w:rsidR="00F1238E" w:rsidRPr="00BA6845">
        <w:rPr>
          <w:rFonts w:ascii="Times New Roman" w:eastAsia="Calibri" w:hAnsi="Times New Roman" w:cs="Times New Roman"/>
          <w:sz w:val="24"/>
          <w:szCs w:val="24"/>
        </w:rPr>
        <w:t>as teóricas quanto nas práticas.</w:t>
      </w:r>
    </w:p>
    <w:p w:rsidR="00B02F4B" w:rsidRPr="00BA6845" w:rsidRDefault="00B02F4B" w:rsidP="00BA684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68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REFERÊNCIAS BIBLIOGRÁFICAS</w:t>
      </w:r>
    </w:p>
    <w:p w:rsidR="005A5874" w:rsidRDefault="005A5874" w:rsidP="004705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eastAsia="Calibri" w:hAnsi="Times New Roman" w:cs="Times New Roman"/>
          <w:sz w:val="24"/>
          <w:szCs w:val="24"/>
        </w:rPr>
        <w:t xml:space="preserve">ASSIS, F.; BORSATTO, A. Z.; SILVA, P. D. D.; ROCHA, P. R.; LOPES, G. T.; PERES, Patrícia de Lima. </w:t>
      </w:r>
      <w:r w:rsidRPr="00470543">
        <w:rPr>
          <w:rFonts w:ascii="Times New Roman" w:eastAsia="Calibri" w:hAnsi="Times New Roman" w:cs="Times New Roman"/>
          <w:b/>
          <w:bCs/>
          <w:sz w:val="24"/>
          <w:szCs w:val="24"/>
        </w:rPr>
        <w:t>Programa de Monitoria Acadêmica: Percepções de Monitores e Orientadores</w:t>
      </w:r>
      <w:r w:rsidRPr="00470543">
        <w:rPr>
          <w:rFonts w:ascii="Times New Roman" w:eastAsia="Calibri" w:hAnsi="Times New Roman" w:cs="Times New Roman"/>
          <w:sz w:val="24"/>
          <w:szCs w:val="24"/>
        </w:rPr>
        <w:t>. Revista Enfermagem (UERJ), v. 14, p. 391-397, 2006.</w:t>
      </w:r>
    </w:p>
    <w:p w:rsidR="00470543" w:rsidRPr="00470543" w:rsidRDefault="00470543" w:rsidP="00470543">
      <w:pPr>
        <w:pStyle w:val="SemEspaamento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543" w:rsidRDefault="00470543" w:rsidP="004705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 xml:space="preserve">FOSSUM, T.W. </w:t>
      </w:r>
      <w:r w:rsidRPr="00470543">
        <w:rPr>
          <w:rFonts w:ascii="Times New Roman" w:hAnsi="Times New Roman" w:cs="Times New Roman"/>
          <w:b/>
          <w:bCs/>
          <w:sz w:val="24"/>
          <w:szCs w:val="24"/>
        </w:rPr>
        <w:t xml:space="preserve">Cirurgia de pequenos animais. </w:t>
      </w:r>
      <w:r w:rsidRPr="00470543">
        <w:rPr>
          <w:rFonts w:ascii="Times New Roman" w:hAnsi="Times New Roman" w:cs="Times New Roman"/>
          <w:sz w:val="24"/>
          <w:szCs w:val="24"/>
        </w:rPr>
        <w:t>3.ed. Rio de Janeiro: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Brasil. 2008. 1632p. </w:t>
      </w:r>
    </w:p>
    <w:p w:rsidR="00470543" w:rsidRDefault="00470543" w:rsidP="0047054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0543" w:rsidRDefault="00470543" w:rsidP="004705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 xml:space="preserve">TUDURY, E.A. &amp; POTIER, G.M.A. </w:t>
      </w:r>
      <w:r w:rsidRPr="00470543">
        <w:rPr>
          <w:rFonts w:ascii="Times New Roman" w:hAnsi="Times New Roman" w:cs="Times New Roman"/>
          <w:b/>
          <w:bCs/>
          <w:sz w:val="24"/>
          <w:szCs w:val="24"/>
        </w:rPr>
        <w:t xml:space="preserve">Tratado de técnica cirúrgica veterinária. </w:t>
      </w:r>
      <w:r>
        <w:rPr>
          <w:rFonts w:ascii="Times New Roman" w:hAnsi="Times New Roman" w:cs="Times New Roman"/>
          <w:sz w:val="24"/>
          <w:szCs w:val="24"/>
        </w:rPr>
        <w:t xml:space="preserve">1.ed. </w:t>
      </w:r>
      <w:proofErr w:type="spellStart"/>
      <w:r w:rsidRPr="00470543">
        <w:rPr>
          <w:rFonts w:ascii="Times New Roman" w:hAnsi="Times New Roman" w:cs="Times New Roman"/>
          <w:sz w:val="24"/>
          <w:szCs w:val="24"/>
        </w:rPr>
        <w:t>Medvet</w:t>
      </w:r>
      <w:proofErr w:type="spellEnd"/>
      <w:r w:rsidRPr="00470543">
        <w:rPr>
          <w:rFonts w:ascii="Times New Roman" w:hAnsi="Times New Roman" w:cs="Times New Roman"/>
          <w:sz w:val="24"/>
          <w:szCs w:val="24"/>
        </w:rPr>
        <w:t>. 2009. 480p.</w:t>
      </w:r>
    </w:p>
    <w:p w:rsidR="00470543" w:rsidRPr="00470543" w:rsidRDefault="00470543" w:rsidP="0047054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A5" w:rsidRDefault="00470543" w:rsidP="0047054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 xml:space="preserve">HENDRIKSON, D.A. </w:t>
      </w:r>
      <w:r w:rsidRPr="00470543">
        <w:rPr>
          <w:rFonts w:ascii="Times New Roman" w:hAnsi="Times New Roman" w:cs="Times New Roman"/>
          <w:b/>
          <w:bCs/>
          <w:sz w:val="24"/>
          <w:szCs w:val="24"/>
        </w:rPr>
        <w:t xml:space="preserve">Técnicas cirúrgicas em grandes animais. </w:t>
      </w:r>
      <w:r w:rsidRPr="00470543">
        <w:rPr>
          <w:rFonts w:ascii="Times New Roman" w:hAnsi="Times New Roman" w:cs="Times New Roman"/>
          <w:sz w:val="24"/>
          <w:szCs w:val="24"/>
        </w:rPr>
        <w:t>1.ed. Rio de Janeiro: Guanabara Koogan. 2010. 332p.</w:t>
      </w:r>
    </w:p>
    <w:p w:rsidR="00470543" w:rsidRDefault="00470543" w:rsidP="0047054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70543" w:rsidSect="00BA6845">
      <w:footerReference w:type="default" r:id="rId7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51" w:rsidRDefault="00BF3451" w:rsidP="00BA6845">
      <w:pPr>
        <w:spacing w:after="0" w:line="240" w:lineRule="auto"/>
      </w:pPr>
      <w:r>
        <w:separator/>
      </w:r>
    </w:p>
  </w:endnote>
  <w:endnote w:type="continuationSeparator" w:id="0">
    <w:p w:rsidR="00BF3451" w:rsidRDefault="00BF3451" w:rsidP="00BA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042583"/>
      <w:docPartObj>
        <w:docPartGallery w:val="Page Numbers (Bottom of Page)"/>
        <w:docPartUnique/>
      </w:docPartObj>
    </w:sdtPr>
    <w:sdtEndPr/>
    <w:sdtContent>
      <w:p w:rsidR="00BA6845" w:rsidRDefault="00BA68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C3">
          <w:rPr>
            <w:noProof/>
          </w:rPr>
          <w:t>5</w:t>
        </w:r>
        <w:r>
          <w:fldChar w:fldCharType="end"/>
        </w:r>
      </w:p>
    </w:sdtContent>
  </w:sdt>
  <w:p w:rsidR="00BA6845" w:rsidRDefault="00BA68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51" w:rsidRDefault="00BF3451" w:rsidP="00BA6845">
      <w:pPr>
        <w:spacing w:after="0" w:line="240" w:lineRule="auto"/>
      </w:pPr>
      <w:r>
        <w:separator/>
      </w:r>
    </w:p>
  </w:footnote>
  <w:footnote w:type="continuationSeparator" w:id="0">
    <w:p w:rsidR="00BF3451" w:rsidRDefault="00BF3451" w:rsidP="00BA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5"/>
    <w:rsid w:val="00036C99"/>
    <w:rsid w:val="000524BA"/>
    <w:rsid w:val="000626A4"/>
    <w:rsid w:val="000A2D5E"/>
    <w:rsid w:val="00166DD6"/>
    <w:rsid w:val="00181BC3"/>
    <w:rsid w:val="001A3056"/>
    <w:rsid w:val="001C3BA7"/>
    <w:rsid w:val="002203F8"/>
    <w:rsid w:val="0023086D"/>
    <w:rsid w:val="0023093E"/>
    <w:rsid w:val="00236872"/>
    <w:rsid w:val="002A6677"/>
    <w:rsid w:val="002A75C7"/>
    <w:rsid w:val="002B185E"/>
    <w:rsid w:val="002B48CE"/>
    <w:rsid w:val="002C59AB"/>
    <w:rsid w:val="00327BAC"/>
    <w:rsid w:val="003B468E"/>
    <w:rsid w:val="003F275B"/>
    <w:rsid w:val="00470543"/>
    <w:rsid w:val="004C74C3"/>
    <w:rsid w:val="004D63D0"/>
    <w:rsid w:val="004E0447"/>
    <w:rsid w:val="00557F0E"/>
    <w:rsid w:val="005A1D1C"/>
    <w:rsid w:val="005A5874"/>
    <w:rsid w:val="0060104E"/>
    <w:rsid w:val="00620320"/>
    <w:rsid w:val="00681E6B"/>
    <w:rsid w:val="006D065F"/>
    <w:rsid w:val="006E6C74"/>
    <w:rsid w:val="00787D34"/>
    <w:rsid w:val="007B2B9D"/>
    <w:rsid w:val="007B73A5"/>
    <w:rsid w:val="007D07D9"/>
    <w:rsid w:val="007D17C8"/>
    <w:rsid w:val="007F571E"/>
    <w:rsid w:val="00802EE4"/>
    <w:rsid w:val="008E07B6"/>
    <w:rsid w:val="00943357"/>
    <w:rsid w:val="00963B05"/>
    <w:rsid w:val="009D336E"/>
    <w:rsid w:val="00A73647"/>
    <w:rsid w:val="00AF3475"/>
    <w:rsid w:val="00AF52BA"/>
    <w:rsid w:val="00B02F4B"/>
    <w:rsid w:val="00B13100"/>
    <w:rsid w:val="00B629FA"/>
    <w:rsid w:val="00B7797C"/>
    <w:rsid w:val="00BA100B"/>
    <w:rsid w:val="00BA14A5"/>
    <w:rsid w:val="00BA1915"/>
    <w:rsid w:val="00BA6845"/>
    <w:rsid w:val="00BD36BE"/>
    <w:rsid w:val="00BF3451"/>
    <w:rsid w:val="00C516F9"/>
    <w:rsid w:val="00C72ABC"/>
    <w:rsid w:val="00CD4E94"/>
    <w:rsid w:val="00CE13E1"/>
    <w:rsid w:val="00DE3521"/>
    <w:rsid w:val="00DE5AB8"/>
    <w:rsid w:val="00E70506"/>
    <w:rsid w:val="00E82578"/>
    <w:rsid w:val="00E96504"/>
    <w:rsid w:val="00EE7759"/>
    <w:rsid w:val="00F05AEB"/>
    <w:rsid w:val="00F112F2"/>
    <w:rsid w:val="00F1238E"/>
    <w:rsid w:val="00FE172F"/>
    <w:rsid w:val="00FE3E8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EF0CD-2E14-4054-B0B8-495703A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6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684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845"/>
  </w:style>
  <w:style w:type="paragraph" w:styleId="Rodap">
    <w:name w:val="footer"/>
    <w:basedOn w:val="Normal"/>
    <w:link w:val="RodapChar"/>
    <w:uiPriority w:val="99"/>
    <w:unhideWhenUsed/>
    <w:rsid w:val="00BA6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845"/>
  </w:style>
  <w:style w:type="paragraph" w:customStyle="1" w:styleId="Default">
    <w:name w:val="Default"/>
    <w:rsid w:val="003B4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Alunos efetivamnete cursando</c:v>
                </c:pt>
                <c:pt idx="1">
                  <c:v>Alunos aprovados por média</c:v>
                </c:pt>
                <c:pt idx="2">
                  <c:v>Alunos aprovados na avaliação final</c:v>
                </c:pt>
                <c:pt idx="3">
                  <c:v>Alunos reprovados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20</c:v>
                </c:pt>
                <c:pt idx="1">
                  <c:v>16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732176"/>
        <c:axId val="302729824"/>
      </c:barChart>
      <c:catAx>
        <c:axId val="30273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2729824"/>
        <c:crosses val="autoZero"/>
        <c:auto val="1"/>
        <c:lblAlgn val="ctr"/>
        <c:lblOffset val="100"/>
        <c:noMultiLvlLbl val="0"/>
      </c:catAx>
      <c:valAx>
        <c:axId val="3027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73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Ricardo</cp:lastModifiedBy>
  <cp:revision>2</cp:revision>
  <dcterms:created xsi:type="dcterms:W3CDTF">2013-10-30T19:15:00Z</dcterms:created>
  <dcterms:modified xsi:type="dcterms:W3CDTF">2013-10-30T19:15:00Z</dcterms:modified>
</cp:coreProperties>
</file>